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2E7DB3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</w:t>
      </w:r>
      <w:r w:rsidR="008E5B29">
        <w:rPr>
          <w:rFonts w:eastAsia="Calibri"/>
          <w:sz w:val="26"/>
          <w:szCs w:val="26"/>
          <w:lang w:eastAsia="en-US"/>
        </w:rPr>
        <w:t>.11</w:t>
      </w:r>
      <w:r w:rsidR="00386D36">
        <w:rPr>
          <w:rFonts w:eastAsia="Calibri"/>
          <w:sz w:val="26"/>
          <w:szCs w:val="26"/>
          <w:lang w:eastAsia="en-US"/>
        </w:rPr>
        <w:t>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C60B5F">
        <w:rPr>
          <w:rFonts w:eastAsia="Calibri"/>
          <w:sz w:val="26"/>
          <w:szCs w:val="26"/>
          <w:lang w:eastAsia="en-US"/>
        </w:rPr>
        <w:t>6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386D36"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 w:rsidR="00DB7838">
        <w:rPr>
          <w:rFonts w:eastAsia="Calibri"/>
          <w:sz w:val="26"/>
          <w:szCs w:val="26"/>
          <w:lang w:eastAsia="en-US"/>
        </w:rPr>
        <w:t>№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 w:rsidR="008E5B29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3</w:t>
      </w:r>
      <w:r w:rsidR="005D29D1">
        <w:rPr>
          <w:rFonts w:eastAsia="Calibri"/>
          <w:sz w:val="26"/>
          <w:szCs w:val="26"/>
          <w:lang w:eastAsia="en-US"/>
        </w:rPr>
        <w:t>4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0E266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E7DB3">
              <w:rPr>
                <w:rFonts w:eastAsia="Calibri"/>
                <w:sz w:val="26"/>
                <w:szCs w:val="26"/>
                <w:lang w:eastAsia="en-US"/>
              </w:rPr>
              <w:t>О</w:t>
            </w:r>
            <w:proofErr w:type="gramEnd"/>
            <w:r w:rsidR="002E7DB3">
              <w:rPr>
                <w:rFonts w:eastAsia="Calibri"/>
                <w:sz w:val="26"/>
                <w:szCs w:val="26"/>
                <w:lang w:eastAsia="en-US"/>
              </w:rPr>
              <w:t xml:space="preserve">б утверждении основных направлений бюджетной и налоговой политики </w:t>
            </w:r>
            <w:r w:rsidR="000E2663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="002E7DB3">
              <w:rPr>
                <w:rFonts w:eastAsia="Calibri"/>
                <w:sz w:val="26"/>
                <w:szCs w:val="26"/>
                <w:lang w:eastAsia="en-US"/>
              </w:rPr>
              <w:t>Новороссийск</w:t>
            </w:r>
            <w:r w:rsidR="000E2663">
              <w:rPr>
                <w:rFonts w:eastAsia="Calibri"/>
                <w:sz w:val="26"/>
                <w:szCs w:val="26"/>
                <w:lang w:eastAsia="en-US"/>
              </w:rPr>
              <w:t>ий</w:t>
            </w:r>
            <w:r w:rsidR="002E7DB3">
              <w:rPr>
                <w:rFonts w:eastAsia="Calibri"/>
                <w:sz w:val="26"/>
                <w:szCs w:val="26"/>
                <w:lang w:eastAsia="en-US"/>
              </w:rPr>
              <w:t xml:space="preserve"> сельсовет на 2017 год и плановый период 2018 и 2019 годов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2E7DB3">
        <w:rPr>
          <w:rFonts w:ascii="Times New Roman" w:hAnsi="Times New Roman" w:cs="Times New Roman"/>
          <w:sz w:val="26"/>
          <w:szCs w:val="26"/>
        </w:rPr>
        <w:t>В соответствии с требованиями статьи 172 Бюджетного кодекса Российской Федерации, на основании Решения Совета депутатов Новороссийского сельсовета от 09.06.2014 № 29 «О бюджетном устройстве, бюджетном процессе и финансовом контроле в администрации Новороссийского сельсовета»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,   </w:t>
      </w:r>
      <w:r w:rsidR="005951F3"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56642B" w:rsidRDefault="0056642B" w:rsidP="002E7DB3">
      <w:pPr>
        <w:ind w:firstLine="851"/>
        <w:jc w:val="both"/>
        <w:rPr>
          <w:sz w:val="26"/>
          <w:szCs w:val="26"/>
        </w:rPr>
      </w:pPr>
      <w:r w:rsidRPr="00B555A0">
        <w:rPr>
          <w:sz w:val="26"/>
          <w:szCs w:val="26"/>
        </w:rPr>
        <w:t xml:space="preserve">1. </w:t>
      </w:r>
      <w:r w:rsidR="002E7DB3">
        <w:rPr>
          <w:sz w:val="26"/>
          <w:szCs w:val="26"/>
        </w:rPr>
        <w:t xml:space="preserve">Утвердить основные направления бюджетной и налоговой политики </w:t>
      </w:r>
      <w:r w:rsidR="000E2663">
        <w:rPr>
          <w:sz w:val="26"/>
          <w:szCs w:val="26"/>
        </w:rPr>
        <w:t xml:space="preserve">муниципального образования </w:t>
      </w:r>
      <w:r w:rsidR="002E7DB3">
        <w:rPr>
          <w:sz w:val="26"/>
          <w:szCs w:val="26"/>
        </w:rPr>
        <w:t>Новороссийск</w:t>
      </w:r>
      <w:r w:rsidR="000E2663">
        <w:rPr>
          <w:sz w:val="26"/>
          <w:szCs w:val="26"/>
        </w:rPr>
        <w:t>ий сельсовет на 2017 год</w:t>
      </w:r>
      <w:r w:rsidR="002E7DB3">
        <w:rPr>
          <w:sz w:val="26"/>
          <w:szCs w:val="26"/>
        </w:rPr>
        <w:t xml:space="preserve"> и плановый период 2018 и 2019 годов (приложение).</w:t>
      </w:r>
    </w:p>
    <w:p w:rsidR="002E7DB3" w:rsidRPr="00503386" w:rsidRDefault="002E7DB3" w:rsidP="002E7DB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Участникам бюджетного процесса администрации Новороссийского сельсовета обеспечить соблюдение основных направлений бюджетной и налоговой политики на 2017 год и плановый период 2018 и 2019 годов.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642B" w:rsidRPr="00503386">
        <w:rPr>
          <w:sz w:val="26"/>
          <w:szCs w:val="26"/>
        </w:rPr>
        <w:t xml:space="preserve">. </w:t>
      </w:r>
      <w:proofErr w:type="gramStart"/>
      <w:r w:rsidR="0056642B" w:rsidRPr="00503386">
        <w:rPr>
          <w:sz w:val="26"/>
          <w:szCs w:val="26"/>
        </w:rPr>
        <w:t xml:space="preserve">Контроль </w:t>
      </w:r>
      <w:r w:rsidR="002E7DB3">
        <w:rPr>
          <w:sz w:val="26"/>
          <w:szCs w:val="26"/>
        </w:rPr>
        <w:t>за</w:t>
      </w:r>
      <w:proofErr w:type="gramEnd"/>
      <w:r w:rsidR="002E7DB3">
        <w:rPr>
          <w:sz w:val="26"/>
          <w:szCs w:val="26"/>
        </w:rPr>
        <w:t xml:space="preserve"> </w:t>
      </w:r>
      <w:r w:rsidR="0056642B" w:rsidRPr="00503386">
        <w:rPr>
          <w:sz w:val="26"/>
          <w:szCs w:val="26"/>
        </w:rPr>
        <w:t>исполнени</w:t>
      </w:r>
      <w:r w:rsidR="002E7DB3">
        <w:rPr>
          <w:sz w:val="26"/>
          <w:szCs w:val="26"/>
        </w:rPr>
        <w:t xml:space="preserve">ем </w:t>
      </w:r>
      <w:r w:rsidR="0056642B" w:rsidRPr="00503386">
        <w:rPr>
          <w:sz w:val="26"/>
          <w:szCs w:val="26"/>
        </w:rPr>
        <w:t xml:space="preserve">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B55789">
      <w:pPr>
        <w:rPr>
          <w:rFonts w:eastAsia="Calibri"/>
          <w:sz w:val="26"/>
          <w:szCs w:val="26"/>
          <w:lang w:eastAsia="en-US"/>
        </w:rPr>
      </w:pPr>
    </w:p>
    <w:p w:rsidR="00E104F2" w:rsidRDefault="00E104F2" w:rsidP="00E104F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Приложение </w:t>
      </w:r>
    </w:p>
    <w:p w:rsidR="000E2663" w:rsidRDefault="00E104F2" w:rsidP="00E104F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0E2663" w:rsidRDefault="00E104F2" w:rsidP="00E104F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Новороссийского сельсовета </w:t>
      </w:r>
    </w:p>
    <w:p w:rsidR="00E104F2" w:rsidRDefault="00E104F2" w:rsidP="00E104F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14.11.2016 № 134</w:t>
      </w:r>
    </w:p>
    <w:p w:rsidR="000E2663" w:rsidRDefault="000E2663" w:rsidP="000E2663">
      <w:pPr>
        <w:jc w:val="center"/>
        <w:rPr>
          <w:sz w:val="26"/>
          <w:szCs w:val="26"/>
        </w:rPr>
      </w:pPr>
    </w:p>
    <w:p w:rsidR="000E2663" w:rsidRDefault="000E2663" w:rsidP="000E2663">
      <w:pPr>
        <w:jc w:val="center"/>
        <w:rPr>
          <w:sz w:val="26"/>
          <w:szCs w:val="26"/>
        </w:rPr>
      </w:pPr>
    </w:p>
    <w:p w:rsidR="000E2663" w:rsidRDefault="000E2663" w:rsidP="000E2663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Основные направления бюджетной и налоговой политики</w:t>
      </w:r>
    </w:p>
    <w:p w:rsidR="000E2663" w:rsidRPr="00AB3BBA" w:rsidRDefault="000E2663" w:rsidP="000E26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 Новороссийский сельсовет на 2017 год и на плановый период 2018 и 2019 годов</w:t>
      </w:r>
      <w:r w:rsidRPr="00AB3BBA">
        <w:rPr>
          <w:sz w:val="26"/>
          <w:szCs w:val="26"/>
        </w:rPr>
        <w:t xml:space="preserve"> </w:t>
      </w:r>
    </w:p>
    <w:p w:rsidR="000E2663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DF0A00">
        <w:rPr>
          <w:sz w:val="26"/>
          <w:szCs w:val="26"/>
        </w:rPr>
        <w:t xml:space="preserve">Основные направления бюджетной </w:t>
      </w:r>
      <w:r>
        <w:rPr>
          <w:sz w:val="26"/>
          <w:szCs w:val="26"/>
        </w:rPr>
        <w:t xml:space="preserve">и налоговой </w:t>
      </w:r>
      <w:r w:rsidRPr="00DF0A00">
        <w:rPr>
          <w:sz w:val="26"/>
          <w:szCs w:val="26"/>
        </w:rPr>
        <w:t>политики 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 (далее – Основные направления бюджетной</w:t>
      </w:r>
      <w:r>
        <w:rPr>
          <w:sz w:val="26"/>
          <w:szCs w:val="26"/>
        </w:rPr>
        <w:t xml:space="preserve"> и налоговой </w:t>
      </w:r>
      <w:r w:rsidRPr="00DF0A00">
        <w:rPr>
          <w:sz w:val="26"/>
          <w:szCs w:val="26"/>
        </w:rPr>
        <w:t>политики) разработаны</w:t>
      </w:r>
      <w:r>
        <w:rPr>
          <w:sz w:val="26"/>
          <w:szCs w:val="26"/>
        </w:rPr>
        <w:t xml:space="preserve"> в соответствии с требованиями</w:t>
      </w:r>
      <w:r w:rsidRPr="00DF0A00">
        <w:rPr>
          <w:sz w:val="26"/>
          <w:szCs w:val="26"/>
        </w:rPr>
        <w:t xml:space="preserve"> </w:t>
      </w:r>
      <w:r w:rsidRPr="006427B6">
        <w:rPr>
          <w:color w:val="000000" w:themeColor="text1"/>
          <w:sz w:val="26"/>
          <w:szCs w:val="26"/>
        </w:rPr>
        <w:t xml:space="preserve">Бюджетного кодекса Российской Федерации, </w:t>
      </w:r>
      <w:r>
        <w:rPr>
          <w:color w:val="000000" w:themeColor="text1"/>
          <w:sz w:val="26"/>
          <w:szCs w:val="26"/>
        </w:rPr>
        <w:t xml:space="preserve">Налогового кодекса Российской Федерации, </w:t>
      </w:r>
      <w:r w:rsidRPr="006427B6">
        <w:rPr>
          <w:color w:val="000000" w:themeColor="text1"/>
          <w:sz w:val="26"/>
          <w:szCs w:val="26"/>
        </w:rPr>
        <w:t>Решени</w:t>
      </w:r>
      <w:r>
        <w:rPr>
          <w:color w:val="000000" w:themeColor="text1"/>
          <w:sz w:val="26"/>
          <w:szCs w:val="26"/>
        </w:rPr>
        <w:t>ем</w:t>
      </w:r>
      <w:r w:rsidRPr="006427B6">
        <w:rPr>
          <w:color w:val="000000" w:themeColor="text1"/>
          <w:sz w:val="26"/>
          <w:szCs w:val="26"/>
        </w:rPr>
        <w:t xml:space="preserve"> Совета депутатов </w:t>
      </w:r>
      <w:r>
        <w:rPr>
          <w:color w:val="000000" w:themeColor="text1"/>
          <w:sz w:val="26"/>
          <w:szCs w:val="26"/>
        </w:rPr>
        <w:t>Новороссийского сельсовета</w:t>
      </w:r>
      <w:r w:rsidRPr="006427B6">
        <w:rPr>
          <w:color w:val="000000" w:themeColor="text1"/>
          <w:sz w:val="26"/>
          <w:szCs w:val="26"/>
        </w:rPr>
        <w:t xml:space="preserve"> </w:t>
      </w:r>
      <w:r w:rsidRPr="00DB641B">
        <w:rPr>
          <w:sz w:val="26"/>
          <w:szCs w:val="26"/>
        </w:rPr>
        <w:t>№ 29 от 09.06.2014 года (с изменениями  № 32 от 13.07.2015) «</w:t>
      </w:r>
      <w:r w:rsidRPr="00DB641B">
        <w:rPr>
          <w:bCs/>
          <w:sz w:val="26"/>
          <w:szCs w:val="26"/>
        </w:rPr>
        <w:t xml:space="preserve">Об утверждении </w:t>
      </w:r>
      <w:r w:rsidRPr="00DB641B">
        <w:rPr>
          <w:sz w:val="26"/>
          <w:szCs w:val="26"/>
        </w:rPr>
        <w:t>Положения о  бюджетном устройстве, бюджетном процессе и</w:t>
      </w:r>
      <w:proofErr w:type="gramEnd"/>
      <w:r w:rsidRPr="00DB641B">
        <w:rPr>
          <w:sz w:val="26"/>
          <w:szCs w:val="26"/>
        </w:rPr>
        <w:t xml:space="preserve"> финансовом контроле в администрации Новороссийского сельсовета»</w:t>
      </w:r>
      <w:proofErr w:type="gramStart"/>
      <w:r w:rsidRPr="00DB641B">
        <w:rPr>
          <w:sz w:val="26"/>
          <w:szCs w:val="26"/>
        </w:rPr>
        <w:t>.</w:t>
      </w:r>
      <w:proofErr w:type="gramEnd"/>
      <w:r w:rsidRPr="00E50AD6">
        <w:rPr>
          <w:b/>
          <w:bCs/>
          <w:sz w:val="26"/>
          <w:szCs w:val="26"/>
        </w:rPr>
        <w:t xml:space="preserve"> </w:t>
      </w:r>
      <w:r w:rsidRPr="00DF0A00">
        <w:rPr>
          <w:sz w:val="26"/>
          <w:szCs w:val="26"/>
        </w:rPr>
        <w:t xml:space="preserve"> </w:t>
      </w:r>
      <w:proofErr w:type="gramStart"/>
      <w:r w:rsidRPr="00DF0A00">
        <w:rPr>
          <w:sz w:val="26"/>
          <w:szCs w:val="26"/>
        </w:rPr>
        <w:t>в</w:t>
      </w:r>
      <w:proofErr w:type="gramEnd"/>
      <w:r w:rsidRPr="00DF0A00">
        <w:rPr>
          <w:sz w:val="26"/>
          <w:szCs w:val="26"/>
        </w:rPr>
        <w:t xml:space="preserve"> целях определения основных подходов к формированию проекта бюджета</w:t>
      </w:r>
      <w:r>
        <w:rPr>
          <w:sz w:val="26"/>
          <w:szCs w:val="26"/>
        </w:rPr>
        <w:t xml:space="preserve"> муниципального образования Новороссийский сельсовет</w:t>
      </w:r>
      <w:r w:rsidRPr="00DF0A00">
        <w:rPr>
          <w:sz w:val="26"/>
          <w:szCs w:val="26"/>
        </w:rPr>
        <w:t xml:space="preserve"> 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 в части расходов бюджета, межбюджетных отношений и долговой политики.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DF0A00">
        <w:rPr>
          <w:sz w:val="26"/>
          <w:szCs w:val="26"/>
        </w:rPr>
        <w:t xml:space="preserve">При подготовке Основных направлений бюджетной </w:t>
      </w:r>
      <w:r>
        <w:rPr>
          <w:sz w:val="26"/>
          <w:szCs w:val="26"/>
        </w:rPr>
        <w:t xml:space="preserve">и налоговой </w:t>
      </w:r>
      <w:r w:rsidRPr="00DF0A00">
        <w:rPr>
          <w:sz w:val="26"/>
          <w:szCs w:val="26"/>
        </w:rPr>
        <w:t>политики учтены положения Послания Президента Российской Федерации Федеральному Собранию Российской Федерации от 4 декабря 2014 года, Указов Президента Российской Федерации от 7 мая 2012 года №</w:t>
      </w:r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>596</w:t>
      </w:r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>606, от 1 июня 2012 года №</w:t>
      </w:r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>761, от 28 декабря 2012 года №</w:t>
      </w:r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 xml:space="preserve">1688 (далее – Указы Президента Российской Федерации), Основных направлений бюджетной политики Российской Федерации </w:t>
      </w:r>
      <w:r>
        <w:rPr>
          <w:sz w:val="26"/>
          <w:szCs w:val="26"/>
        </w:rPr>
        <w:t>и Республики Хакасия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DF0A00">
        <w:rPr>
          <w:sz w:val="26"/>
          <w:szCs w:val="26"/>
        </w:rPr>
        <w:t>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годов, Программы повышения эффективности управления общественными (государственными и муниципальными) финансами на период до 2018 года, Государственной программы Республики Хакасия «Повышение эффективности управления общественными (государственными и муниципальными) финансами Республики Хакасия на период до 2020 года, а также Основных направлений налоговой политики Республики Хакасия 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proofErr w:type="gramEnd"/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DF0A00">
        <w:rPr>
          <w:sz w:val="26"/>
          <w:szCs w:val="26"/>
        </w:rPr>
        <w:t xml:space="preserve">Целью Основных направлений бюджетной </w:t>
      </w:r>
      <w:r>
        <w:rPr>
          <w:sz w:val="26"/>
          <w:szCs w:val="26"/>
        </w:rPr>
        <w:t xml:space="preserve">и налоговой </w:t>
      </w:r>
      <w:r w:rsidRPr="00DF0A00">
        <w:rPr>
          <w:sz w:val="26"/>
          <w:szCs w:val="26"/>
        </w:rPr>
        <w:t xml:space="preserve">политики является определение условий, принимаемых для составления проекта </w:t>
      </w:r>
      <w:r>
        <w:rPr>
          <w:sz w:val="26"/>
          <w:szCs w:val="26"/>
        </w:rPr>
        <w:t>решения</w:t>
      </w:r>
      <w:r w:rsidRPr="00DF0A00">
        <w:rPr>
          <w:sz w:val="26"/>
          <w:szCs w:val="26"/>
        </w:rPr>
        <w:t xml:space="preserve"> о </w:t>
      </w:r>
      <w:r>
        <w:rPr>
          <w:sz w:val="26"/>
          <w:szCs w:val="26"/>
        </w:rPr>
        <w:t>бюджете муниципального образования Новороссийский сельсовет</w:t>
      </w:r>
      <w:r w:rsidRPr="00DF0A00">
        <w:rPr>
          <w:sz w:val="26"/>
          <w:szCs w:val="26"/>
        </w:rPr>
        <w:t xml:space="preserve"> 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годов, подходов к его формированию, обеспечение устойчивости бюджетной системы </w:t>
      </w:r>
      <w:r>
        <w:rPr>
          <w:sz w:val="26"/>
          <w:szCs w:val="26"/>
        </w:rPr>
        <w:t>района</w:t>
      </w:r>
      <w:r w:rsidRPr="00DF0A00">
        <w:rPr>
          <w:sz w:val="26"/>
          <w:szCs w:val="26"/>
        </w:rPr>
        <w:t xml:space="preserve"> и безусловное исполнение принятых обязательств наиболее эффективным способом в условиях ограниченности бюджетных ресурсов.</w:t>
      </w:r>
      <w:proofErr w:type="gramEnd"/>
    </w:p>
    <w:p w:rsidR="000E2663" w:rsidRDefault="000E2663" w:rsidP="000E2663">
      <w:pPr>
        <w:tabs>
          <w:tab w:val="left" w:pos="993"/>
        </w:tabs>
        <w:ind w:firstLine="567"/>
        <w:jc w:val="center"/>
        <w:rPr>
          <w:sz w:val="26"/>
          <w:szCs w:val="26"/>
        </w:rPr>
      </w:pPr>
    </w:p>
    <w:p w:rsidR="000E2663" w:rsidRDefault="000E2663" w:rsidP="000E2663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B3BBA">
        <w:rPr>
          <w:sz w:val="26"/>
          <w:szCs w:val="26"/>
        </w:rPr>
        <w:t>Условия реализации бюджетной политики в 201</w:t>
      </w:r>
      <w:r>
        <w:rPr>
          <w:sz w:val="26"/>
          <w:szCs w:val="26"/>
        </w:rPr>
        <w:t>7</w:t>
      </w:r>
      <w:r w:rsidRPr="00AB3BBA">
        <w:rPr>
          <w:sz w:val="26"/>
          <w:szCs w:val="26"/>
        </w:rPr>
        <w:t xml:space="preserve"> году и плановом периоде 201</w:t>
      </w:r>
      <w:r>
        <w:rPr>
          <w:sz w:val="26"/>
          <w:szCs w:val="26"/>
        </w:rPr>
        <w:t>8</w:t>
      </w:r>
      <w:r w:rsidRPr="00AB3BBA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AB3BBA">
        <w:rPr>
          <w:sz w:val="26"/>
          <w:szCs w:val="26"/>
        </w:rPr>
        <w:t xml:space="preserve"> годов.</w:t>
      </w:r>
    </w:p>
    <w:p w:rsidR="000E2663" w:rsidRPr="00AB3BBA" w:rsidRDefault="000E2663" w:rsidP="000E2663">
      <w:pPr>
        <w:tabs>
          <w:tab w:val="left" w:pos="993"/>
        </w:tabs>
        <w:ind w:firstLine="567"/>
        <w:jc w:val="center"/>
        <w:rPr>
          <w:sz w:val="26"/>
          <w:szCs w:val="26"/>
        </w:rPr>
      </w:pP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Ключевыми факторами, оказавшими влияние на бюджетную политику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DF0A00">
        <w:rPr>
          <w:sz w:val="26"/>
          <w:szCs w:val="26"/>
        </w:rPr>
        <w:t xml:space="preserve"> очередного финансового периода, стали: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- продолжение реализации бюджетных реформ (оптимизация структуры бюджетной сети, повышение эффективности и качества оказания государственных услуг, формирование бюджета в программном формате, совершенствование процедур государственного финансового контроля);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lastRenderedPageBreak/>
        <w:t xml:space="preserve">- реализация Указов Президента Российской Федерации;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- решения, принимаемые на федеральном уровне в части внесения изменений в Бюджетный кодекс Российской Федерации</w:t>
      </w:r>
      <w:r>
        <w:rPr>
          <w:sz w:val="26"/>
          <w:szCs w:val="26"/>
        </w:rPr>
        <w:t>;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- планирование доходной части бюджета исходя из консервативного сценария функционирования экономики.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В соответствии с целями социально-экономического развития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DF0A00">
        <w:rPr>
          <w:sz w:val="26"/>
          <w:szCs w:val="26"/>
        </w:rPr>
        <w:t xml:space="preserve"> в трехлетней перспективе основывается на следующих основных направлениях:</w:t>
      </w:r>
    </w:p>
    <w:p w:rsidR="000E2663" w:rsidRPr="00CA5283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A5283">
        <w:rPr>
          <w:sz w:val="26"/>
          <w:szCs w:val="26"/>
        </w:rPr>
        <w:t>1. Поддержка социально значимых секторов экономики поселения, создание максимально благоприятных условий для развития бизнеса, привлечение в экономику поселения дополнительных внебюджетных источников финансирования, включая частные инвестиции.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F0A00">
        <w:rPr>
          <w:sz w:val="26"/>
          <w:szCs w:val="26"/>
        </w:rPr>
        <w:t xml:space="preserve">. Использование при бюджетном планировании реалистичных оценок и прогнозов социально-экономического развития с целью </w:t>
      </w:r>
      <w:proofErr w:type="gramStart"/>
      <w:r w:rsidRPr="00DF0A00">
        <w:rPr>
          <w:sz w:val="26"/>
          <w:szCs w:val="26"/>
        </w:rPr>
        <w:t xml:space="preserve">минимизации рисков несбалансированности бюджетов бюджетной системы </w:t>
      </w:r>
      <w:r>
        <w:rPr>
          <w:sz w:val="26"/>
          <w:szCs w:val="26"/>
        </w:rPr>
        <w:t>муниципального образования</w:t>
      </w:r>
      <w:proofErr w:type="gramEnd"/>
      <w:r>
        <w:rPr>
          <w:sz w:val="26"/>
          <w:szCs w:val="26"/>
        </w:rPr>
        <w:t xml:space="preserve"> Новороссийский сельсовет.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F0A00">
        <w:rPr>
          <w:sz w:val="26"/>
          <w:szCs w:val="26"/>
        </w:rPr>
        <w:t>. Совершенствование составления и организации исполнения бюджета</w:t>
      </w:r>
      <w:r>
        <w:rPr>
          <w:sz w:val="26"/>
          <w:szCs w:val="26"/>
        </w:rPr>
        <w:t xml:space="preserve"> муниципального образования Новороссийский сельсовет</w:t>
      </w:r>
      <w:r w:rsidRPr="00DF0A00">
        <w:rPr>
          <w:sz w:val="26"/>
          <w:szCs w:val="26"/>
        </w:rPr>
        <w:t>.</w:t>
      </w:r>
    </w:p>
    <w:p w:rsidR="000E2663" w:rsidRPr="00DF0A00" w:rsidRDefault="000E2663" w:rsidP="000E26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F0A00">
        <w:rPr>
          <w:sz w:val="26"/>
          <w:szCs w:val="26"/>
        </w:rPr>
        <w:t>. Формирование бюджетных параметров исходя из необходимости безусловного исполнения действующих расходных обязательств с учетом их оптимизации и повышения эффективности использования бюджетных средств.</w:t>
      </w:r>
    </w:p>
    <w:p w:rsidR="000E2663" w:rsidRPr="00DF0A00" w:rsidRDefault="000E2663" w:rsidP="000E2663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F0A00">
        <w:rPr>
          <w:sz w:val="26"/>
          <w:szCs w:val="26"/>
        </w:rPr>
        <w:t>. Реализация политики сдерживания роста бюджетных расходов.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E32FA">
        <w:rPr>
          <w:sz w:val="26"/>
          <w:szCs w:val="26"/>
        </w:rPr>
        <w:t xml:space="preserve">. Полноценное внедрение программно-целевых методов управления в бюджетный процесс, повышение качества </w:t>
      </w:r>
      <w:r>
        <w:rPr>
          <w:sz w:val="26"/>
          <w:szCs w:val="26"/>
        </w:rPr>
        <w:t>муниципаль</w:t>
      </w:r>
      <w:r w:rsidRPr="007E32FA">
        <w:rPr>
          <w:sz w:val="26"/>
          <w:szCs w:val="26"/>
        </w:rPr>
        <w:t>ных программ.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. Привлечение дополнительных финансовых средств из федерального бюджета Российской Федерации, </w:t>
      </w:r>
      <w:r>
        <w:rPr>
          <w:sz w:val="26"/>
          <w:szCs w:val="26"/>
        </w:rPr>
        <w:t xml:space="preserve">республиканского бюджета Республики </w:t>
      </w:r>
      <w:proofErr w:type="gramStart"/>
      <w:r>
        <w:rPr>
          <w:sz w:val="26"/>
          <w:szCs w:val="26"/>
        </w:rPr>
        <w:t>Хакасия</w:t>
      </w:r>
      <w:proofErr w:type="gramEnd"/>
      <w:r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 xml:space="preserve">в том числе на </w:t>
      </w:r>
      <w:proofErr w:type="spellStart"/>
      <w:r w:rsidRPr="00DF0A00">
        <w:rPr>
          <w:sz w:val="26"/>
          <w:szCs w:val="26"/>
        </w:rPr>
        <w:t>софинансирование</w:t>
      </w:r>
      <w:proofErr w:type="spellEnd"/>
      <w:r w:rsidRPr="00DF0A00">
        <w:rPr>
          <w:sz w:val="26"/>
          <w:szCs w:val="26"/>
        </w:rPr>
        <w:t xml:space="preserve"> мероприятий </w:t>
      </w:r>
      <w:r>
        <w:rPr>
          <w:sz w:val="26"/>
          <w:szCs w:val="26"/>
        </w:rPr>
        <w:t>муниципаль</w:t>
      </w:r>
      <w:r w:rsidRPr="00DF0A00">
        <w:rPr>
          <w:sz w:val="26"/>
          <w:szCs w:val="26"/>
        </w:rPr>
        <w:t xml:space="preserve">ных программ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DF0A00">
        <w:rPr>
          <w:sz w:val="26"/>
          <w:szCs w:val="26"/>
        </w:rPr>
        <w:t>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F6344">
        <w:rPr>
          <w:sz w:val="26"/>
          <w:szCs w:val="26"/>
        </w:rPr>
        <w:t>. Повышение прозрачности бюджетов и бюджетного процесса, в том числе путем использования государственной интегрированной информационной системы управления общественными финансами «Электронный бюджет».</w:t>
      </w:r>
      <w:r w:rsidRPr="00DF0A00">
        <w:rPr>
          <w:sz w:val="26"/>
          <w:szCs w:val="26"/>
        </w:rPr>
        <w:t xml:space="preserve"> </w:t>
      </w:r>
    </w:p>
    <w:p w:rsidR="000E2663" w:rsidRDefault="000E2663" w:rsidP="000E2663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. Повышение эффективности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</w:t>
      </w:r>
      <w:r>
        <w:rPr>
          <w:sz w:val="26"/>
          <w:szCs w:val="26"/>
        </w:rPr>
        <w:t xml:space="preserve">муниципальных </w:t>
      </w:r>
      <w:r w:rsidRPr="00DF0A00">
        <w:rPr>
          <w:sz w:val="26"/>
          <w:szCs w:val="26"/>
        </w:rPr>
        <w:t>заданий.</w:t>
      </w:r>
    </w:p>
    <w:p w:rsidR="000E2663" w:rsidRDefault="000E2663" w:rsidP="000E2663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0E2663" w:rsidRPr="00DF0A00" w:rsidRDefault="000E2663" w:rsidP="000E2663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0E2663" w:rsidRPr="00DF0A00" w:rsidRDefault="000E2663" w:rsidP="000E266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E2663" w:rsidRDefault="000E2663" w:rsidP="000E2663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Бюджетная политика муниципального образования </w:t>
      </w:r>
    </w:p>
    <w:p w:rsidR="000E2663" w:rsidRPr="00AB3BBA" w:rsidRDefault="000E2663" w:rsidP="000E2663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AB3BBA">
        <w:rPr>
          <w:rFonts w:ascii="Times New Roman" w:hAnsi="Times New Roman" w:cs="Times New Roman"/>
          <w:sz w:val="26"/>
          <w:szCs w:val="26"/>
        </w:rPr>
        <w:t xml:space="preserve"> в области расходов </w:t>
      </w:r>
    </w:p>
    <w:p w:rsidR="000E2663" w:rsidRPr="00DF0A00" w:rsidRDefault="000E2663" w:rsidP="000E2663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Бюджетная политика в сфере расходов в трехлетней перспективе будет направлена на дальнейшее повышение эффективности расходов и переориентацию бюджетных ассигнований в рамках существующих бюджетных ограничений на реализацию приоритетных направлений </w:t>
      </w:r>
      <w:r>
        <w:rPr>
          <w:sz w:val="26"/>
          <w:szCs w:val="26"/>
        </w:rPr>
        <w:t>муниципальной</w:t>
      </w:r>
      <w:r w:rsidRPr="00DF0A00">
        <w:rPr>
          <w:sz w:val="26"/>
          <w:szCs w:val="26"/>
        </w:rPr>
        <w:t xml:space="preserve"> политики, в том числе на исполнение указов Президента Российской Федерации.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В рамках основных направлений бюджетной политики в части расходов продолжится реализация следующих мер:</w:t>
      </w:r>
    </w:p>
    <w:p w:rsidR="000E2663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1. Планирование расходной части бюджета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AB3BBA">
        <w:rPr>
          <w:sz w:val="26"/>
          <w:szCs w:val="26"/>
        </w:rPr>
        <w:t xml:space="preserve"> </w:t>
      </w:r>
      <w:r w:rsidRPr="00DF0A00">
        <w:rPr>
          <w:sz w:val="26"/>
          <w:szCs w:val="26"/>
        </w:rPr>
        <w:t xml:space="preserve">будет продолжено на основе </w:t>
      </w:r>
      <w:r>
        <w:rPr>
          <w:sz w:val="26"/>
          <w:szCs w:val="26"/>
        </w:rPr>
        <w:t>муниципальных</w:t>
      </w:r>
      <w:r w:rsidRPr="00DF0A00">
        <w:rPr>
          <w:sz w:val="26"/>
          <w:szCs w:val="26"/>
        </w:rPr>
        <w:t xml:space="preserve"> программ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DF0A00">
        <w:rPr>
          <w:sz w:val="26"/>
          <w:szCs w:val="26"/>
        </w:rPr>
        <w:t xml:space="preserve">, которые должны стать </w:t>
      </w:r>
      <w:r w:rsidRPr="00DF0A00">
        <w:rPr>
          <w:sz w:val="26"/>
          <w:szCs w:val="26"/>
        </w:rPr>
        <w:lastRenderedPageBreak/>
        <w:t xml:space="preserve">главным инструментом по повышению результативности и эффективности бюджетных расходов, достижению целей </w:t>
      </w:r>
      <w:r>
        <w:rPr>
          <w:sz w:val="26"/>
          <w:szCs w:val="26"/>
        </w:rPr>
        <w:t>муниципальной</w:t>
      </w:r>
      <w:r w:rsidRPr="00DF0A00">
        <w:rPr>
          <w:sz w:val="26"/>
          <w:szCs w:val="26"/>
        </w:rPr>
        <w:t xml:space="preserve"> политики.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Особое внимание должно быть уделено обоснованности механизмов реализации </w:t>
      </w:r>
      <w:r>
        <w:rPr>
          <w:sz w:val="26"/>
          <w:szCs w:val="26"/>
        </w:rPr>
        <w:t>муниципальных программ</w:t>
      </w:r>
      <w:r w:rsidRPr="00DF0A00">
        <w:rPr>
          <w:sz w:val="26"/>
          <w:szCs w:val="26"/>
        </w:rPr>
        <w:t xml:space="preserve">, их ориентации на достижение целей социально-экономического развития </w:t>
      </w:r>
      <w:r>
        <w:rPr>
          <w:sz w:val="26"/>
          <w:szCs w:val="26"/>
        </w:rPr>
        <w:t>Новороссийского сельсовета</w:t>
      </w:r>
      <w:r w:rsidRPr="00DF0A00">
        <w:rPr>
          <w:sz w:val="26"/>
          <w:szCs w:val="26"/>
        </w:rPr>
        <w:t xml:space="preserve">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Необходимо совершенствовать систему регулярного анализа эффективности расходов по каждому направлению, в том числе динамики соответствующих показателей. Систематический анализ </w:t>
      </w:r>
      <w:r>
        <w:rPr>
          <w:sz w:val="26"/>
          <w:szCs w:val="26"/>
        </w:rPr>
        <w:t>муниципальных программ</w:t>
      </w:r>
      <w:r w:rsidRPr="00DF0A00">
        <w:rPr>
          <w:sz w:val="26"/>
          <w:szCs w:val="26"/>
        </w:rPr>
        <w:t xml:space="preserve">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2. Одним из необходимых условий обеспечения эффективности </w:t>
      </w:r>
      <w:r>
        <w:rPr>
          <w:sz w:val="26"/>
          <w:szCs w:val="26"/>
        </w:rPr>
        <w:t>муниципаль</w:t>
      </w:r>
      <w:r w:rsidRPr="00DF0A00">
        <w:rPr>
          <w:sz w:val="26"/>
          <w:szCs w:val="26"/>
        </w:rPr>
        <w:t xml:space="preserve">ных финансов является построение целостной системы открытости деятельности </w:t>
      </w:r>
      <w:r>
        <w:rPr>
          <w:sz w:val="26"/>
          <w:szCs w:val="26"/>
        </w:rPr>
        <w:t>муниципальных</w:t>
      </w:r>
      <w:r w:rsidRPr="00DF0A00">
        <w:rPr>
          <w:sz w:val="26"/>
          <w:szCs w:val="26"/>
        </w:rPr>
        <w:t xml:space="preserve"> органов на базе государственной интегрированной информационной системы управления общественными финансами «Электронный бюджет». В 2016 году продолжится внедрение компонентов данной системы в бюджетный процесс </w:t>
      </w:r>
      <w:r>
        <w:rPr>
          <w:sz w:val="26"/>
          <w:szCs w:val="26"/>
        </w:rPr>
        <w:t>Новороссийского сельсовета</w:t>
      </w:r>
      <w:r w:rsidRPr="00DF0A00">
        <w:rPr>
          <w:sz w:val="26"/>
          <w:szCs w:val="26"/>
        </w:rPr>
        <w:t xml:space="preserve">. </w:t>
      </w:r>
      <w:proofErr w:type="gramStart"/>
      <w:r w:rsidRPr="00DB641B">
        <w:rPr>
          <w:sz w:val="26"/>
          <w:szCs w:val="26"/>
        </w:rPr>
        <w:t xml:space="preserve">В соответствии с постановлением администрации Новороссийского сельсовета от 03.08.2015 № 94 «Об утверждении Порядка формирования, ведения и утверждения ведомственных перечней муниципальных работ и услуг, оказываемых и выполняемых муниципальными учреждениями муниципального образования Новороссийский сельсовет» до 01 января </w:t>
      </w:r>
      <w:r w:rsidR="0046782A" w:rsidRPr="0046782A">
        <w:rPr>
          <w:sz w:val="26"/>
          <w:szCs w:val="26"/>
        </w:rPr>
        <w:t>2017</w:t>
      </w:r>
      <w:r w:rsidRPr="0046782A">
        <w:rPr>
          <w:sz w:val="26"/>
          <w:szCs w:val="26"/>
        </w:rPr>
        <w:t xml:space="preserve"> </w:t>
      </w:r>
      <w:r w:rsidRPr="00DB641B">
        <w:rPr>
          <w:sz w:val="26"/>
          <w:szCs w:val="26"/>
        </w:rPr>
        <w:t>года необходимо завершить процесс формирования ведомственных перечней муниципальных услуг и работ, оказываемых (выполняемых) муниципальными учреждениями муниципального образования Новороссийский сельсовет.</w:t>
      </w:r>
      <w:proofErr w:type="gramEnd"/>
      <w:r w:rsidRPr="00DB641B">
        <w:rPr>
          <w:sz w:val="26"/>
          <w:szCs w:val="26"/>
        </w:rPr>
        <w:t xml:space="preserve"> Данным перечнем необходимо руководствоваться при формировании муниципальных заданий на оказание муниципальных услуг и выполнение работ на 201</w:t>
      </w:r>
      <w:r>
        <w:rPr>
          <w:sz w:val="26"/>
          <w:szCs w:val="26"/>
        </w:rPr>
        <w:t>7</w:t>
      </w:r>
      <w:r w:rsidRPr="00DB641B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B641B">
        <w:rPr>
          <w:sz w:val="26"/>
          <w:szCs w:val="26"/>
        </w:rPr>
        <w:t xml:space="preserve"> и 201</w:t>
      </w:r>
      <w:r>
        <w:rPr>
          <w:sz w:val="26"/>
          <w:szCs w:val="26"/>
        </w:rPr>
        <w:t xml:space="preserve">9 </w:t>
      </w:r>
      <w:r w:rsidRPr="00DB641B">
        <w:rPr>
          <w:sz w:val="26"/>
          <w:szCs w:val="26"/>
        </w:rPr>
        <w:t>годов.</w:t>
      </w:r>
      <w:r w:rsidRPr="00DF0A00">
        <w:rPr>
          <w:sz w:val="26"/>
          <w:szCs w:val="26"/>
        </w:rPr>
        <w:t xml:space="preserve"> Необходимо обеспечить формирование реестра участников бюджетного процесса  и их подключение к компонентам системы «Электронный бюджет».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 xml:space="preserve">Кроме того, в целях обеспечения прозрачности и открытости государственных финансов, повышения доступности и понятности информации о бюджете будет продолжена публикация в сети Интернет «Бюджета для граждан».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3. Необходимо продолжить реализацию плана мероприятий по оптимизации бюджетных расходов, обеспечив соответствие расходных обязательств реальным доходным источникам и источникам покрытия дефицита бюджета.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В целях минимизации рисков несбалансированности бюджета необходимо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При планировании бюджета на 201</w:t>
      </w:r>
      <w:r>
        <w:rPr>
          <w:sz w:val="26"/>
          <w:szCs w:val="26"/>
        </w:rPr>
        <w:t>7</w:t>
      </w:r>
      <w:r w:rsidRPr="00DF0A00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8</w:t>
      </w:r>
      <w:r w:rsidRPr="00DF0A00">
        <w:rPr>
          <w:sz w:val="26"/>
          <w:szCs w:val="26"/>
        </w:rPr>
        <w:t xml:space="preserve"> 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 в первоочередном порядке предполагается включение в бюджет расходов на финансирование действующих расходных обязательств. </w:t>
      </w:r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t>При планировании расходов бюджета необходимо обеспечить безусловное выполнение всех публичных нормативных обязательств, осуществить резервирование средств на ликвидацию чрезвычайных ситуаций для недопущения отвлечения целевых сре</w:t>
      </w:r>
      <w:proofErr w:type="gramStart"/>
      <w:r w:rsidRPr="00DF0A00">
        <w:rPr>
          <w:sz w:val="26"/>
          <w:szCs w:val="26"/>
        </w:rPr>
        <w:t>дств пр</w:t>
      </w:r>
      <w:proofErr w:type="gramEnd"/>
      <w:r w:rsidRPr="00DF0A00">
        <w:rPr>
          <w:sz w:val="26"/>
          <w:szCs w:val="26"/>
        </w:rPr>
        <w:t>и наступлении непредвиденных ситуаций путем формирования резервных фондов,</w:t>
      </w:r>
      <w:r w:rsidRPr="00DF0A00">
        <w:rPr>
          <w:sz w:val="26"/>
          <w:szCs w:val="26"/>
          <w:lang w:eastAsia="en-US"/>
        </w:rPr>
        <w:t xml:space="preserve"> </w:t>
      </w:r>
      <w:r w:rsidRPr="00DF0A00">
        <w:rPr>
          <w:sz w:val="26"/>
          <w:szCs w:val="26"/>
        </w:rPr>
        <w:t xml:space="preserve">продолжить оптимизацию расходов на содержание органов государственной власти, а также сети подведомственных учреждений. </w:t>
      </w:r>
    </w:p>
    <w:p w:rsidR="000E2663" w:rsidRDefault="000E2663" w:rsidP="000E266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планировании расходов на оплату труда не предусматривается повышение оплаты труда муниципальных служащих, работников бюджетных учреждений, по отдельным категориям работников бюджетной сферы (в целях достижения показателей «дорожных карт») необходимо обеспечить в 2017 году уровень номинальной заработной платы в среднем по данным категориям работников в размерах не ниже уровня, достигнутого в 2016 году. </w:t>
      </w:r>
      <w:proofErr w:type="gramEnd"/>
    </w:p>
    <w:p w:rsidR="000E2663" w:rsidRPr="00DF0A00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A00">
        <w:rPr>
          <w:sz w:val="26"/>
          <w:szCs w:val="26"/>
        </w:rPr>
        <w:lastRenderedPageBreak/>
        <w:t xml:space="preserve">4. Повышение эффективности оказания муниципальных услуг. Данная мера будет реализовываться путем создания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сокращения доли неэффективных расходов. </w:t>
      </w:r>
    </w:p>
    <w:p w:rsidR="000E2663" w:rsidRPr="00BD592A" w:rsidRDefault="000E2663" w:rsidP="000E26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D592A">
        <w:rPr>
          <w:sz w:val="26"/>
          <w:szCs w:val="26"/>
        </w:rPr>
        <w:t xml:space="preserve">5. Повышение эффективности финансового контроля, а также контроля в сфере </w:t>
      </w:r>
      <w:r>
        <w:rPr>
          <w:sz w:val="26"/>
          <w:szCs w:val="26"/>
        </w:rPr>
        <w:t>муниципаль</w:t>
      </w:r>
      <w:r w:rsidRPr="00BD592A">
        <w:rPr>
          <w:sz w:val="26"/>
          <w:szCs w:val="26"/>
        </w:rPr>
        <w:t>ных закупок</w:t>
      </w:r>
      <w:r>
        <w:rPr>
          <w:sz w:val="26"/>
          <w:szCs w:val="26"/>
        </w:rPr>
        <w:t>.</w:t>
      </w:r>
    </w:p>
    <w:p w:rsidR="000E2663" w:rsidRDefault="000E2663" w:rsidP="000E2663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63" w:rsidRPr="00AB3BBA" w:rsidRDefault="000E2663" w:rsidP="000E2663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Бюджетная политика в сфере межбюджетных отношений </w:t>
      </w:r>
      <w:r w:rsidRPr="00AB3BBA">
        <w:rPr>
          <w:rFonts w:ascii="Times New Roman" w:hAnsi="Times New Roman" w:cs="Times New Roman"/>
          <w:sz w:val="26"/>
          <w:szCs w:val="26"/>
        </w:rPr>
        <w:br/>
      </w:r>
    </w:p>
    <w:p w:rsidR="000E2663" w:rsidRPr="00DF0A00" w:rsidRDefault="000E2663" w:rsidP="000E266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A00">
        <w:rPr>
          <w:rFonts w:ascii="Times New Roman" w:hAnsi="Times New Roman" w:cs="Times New Roman"/>
          <w:sz w:val="26"/>
          <w:szCs w:val="26"/>
        </w:rPr>
        <w:t>Межбюджетные отношения в 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DF0A0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A0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F0A00">
        <w:rPr>
          <w:rFonts w:ascii="Times New Roman" w:hAnsi="Times New Roman" w:cs="Times New Roman"/>
          <w:sz w:val="26"/>
          <w:szCs w:val="26"/>
        </w:rPr>
        <w:t xml:space="preserve"> годах будут строиться в соответствии с требованиями Бюджетного кодекса Российской Федерации в новой редакции и </w:t>
      </w: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B641B">
        <w:rPr>
          <w:rFonts w:ascii="Times New Roman" w:hAnsi="Times New Roman" w:cs="Times New Roman"/>
          <w:sz w:val="26"/>
          <w:szCs w:val="26"/>
        </w:rPr>
        <w:t>№ 29 от 09.06.2014 года (с изменениями 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F0A00">
        <w:rPr>
          <w:rFonts w:ascii="Times New Roman" w:hAnsi="Times New Roman" w:cs="Times New Roman"/>
          <w:sz w:val="26"/>
          <w:szCs w:val="26"/>
        </w:rPr>
        <w:t xml:space="preserve">Основными задачами бюджетной политики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Новороссийский сельсовет</w:t>
      </w:r>
      <w:r w:rsidRPr="00DF0A00">
        <w:rPr>
          <w:rFonts w:ascii="Times New Roman" w:hAnsi="Times New Roman" w:cs="Times New Roman"/>
          <w:sz w:val="26"/>
          <w:szCs w:val="26"/>
        </w:rPr>
        <w:t xml:space="preserve"> в сфере межбюджетных</w:t>
      </w:r>
      <w:proofErr w:type="gramEnd"/>
      <w:r w:rsidRPr="00DF0A00">
        <w:rPr>
          <w:rFonts w:ascii="Times New Roman" w:hAnsi="Times New Roman" w:cs="Times New Roman"/>
          <w:sz w:val="26"/>
          <w:szCs w:val="26"/>
        </w:rPr>
        <w:t xml:space="preserve"> отношений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A00">
        <w:rPr>
          <w:rFonts w:ascii="Times New Roman" w:hAnsi="Times New Roman" w:cs="Times New Roman"/>
          <w:sz w:val="26"/>
          <w:szCs w:val="26"/>
        </w:rPr>
        <w:t xml:space="preserve"> - 201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F0A00">
        <w:rPr>
          <w:rFonts w:ascii="Times New Roman" w:hAnsi="Times New Roman" w:cs="Times New Roman"/>
          <w:sz w:val="26"/>
          <w:szCs w:val="26"/>
        </w:rPr>
        <w:t xml:space="preserve"> годах будут являться: </w:t>
      </w:r>
    </w:p>
    <w:p w:rsidR="000E2663" w:rsidRPr="00DF0A00" w:rsidRDefault="000E2663" w:rsidP="000E2663">
      <w:pPr>
        <w:pStyle w:val="af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>укрепление финансовой дисциплины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F0A00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 поселения</w:t>
      </w:r>
      <w:r w:rsidRPr="00DF0A00">
        <w:rPr>
          <w:rFonts w:ascii="Times New Roman" w:hAnsi="Times New Roman" w:cs="Times New Roman"/>
          <w:sz w:val="26"/>
          <w:szCs w:val="26"/>
        </w:rPr>
        <w:t>, достижение условий соблюдения бюджетного законодательства;</w:t>
      </w:r>
    </w:p>
    <w:p w:rsidR="000E2663" w:rsidRPr="00DF0A00" w:rsidRDefault="000E2663" w:rsidP="000E2663">
      <w:pPr>
        <w:pStyle w:val="af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>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0E2663" w:rsidRPr="00DF0A00" w:rsidRDefault="000E2663" w:rsidP="000E266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>В целях решения поставленных задач планируется:</w:t>
      </w:r>
    </w:p>
    <w:p w:rsidR="000E2663" w:rsidRPr="00DF0A00" w:rsidRDefault="000E2663" w:rsidP="000E2663">
      <w:pPr>
        <w:pStyle w:val="af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 xml:space="preserve">продолжить практику заключения с муниципальными образованиями соглашений о мерах по повышению эффективности использования бюджетных средств и увеличению поступлений налоговых и неналоговых доходов в целях повышения финансовой дисциплины и ответственности органов местного самоуправления муниципальных образований - получателей межбюджетных трансфертов из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бюджета и </w:t>
      </w:r>
      <w:r w:rsidRPr="00DF0A00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Алтайский район</w:t>
      </w:r>
      <w:r w:rsidRPr="00DF0A00">
        <w:rPr>
          <w:rFonts w:ascii="Times New Roman" w:hAnsi="Times New Roman" w:cs="Times New Roman"/>
          <w:sz w:val="26"/>
          <w:szCs w:val="26"/>
        </w:rPr>
        <w:t xml:space="preserve"> за проводимую бюджетную политику; </w:t>
      </w:r>
    </w:p>
    <w:p w:rsidR="000E2663" w:rsidRPr="00DF0A00" w:rsidRDefault="000E2663" w:rsidP="000E2663">
      <w:pPr>
        <w:pStyle w:val="af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 xml:space="preserve">как и в предыдущие годы, перед муниципальными образованиями должна стоять задача обеспечения своей деятельности в большей степени за счет собственных средств. </w:t>
      </w:r>
    </w:p>
    <w:p w:rsidR="000E2663" w:rsidRPr="00DF0A00" w:rsidRDefault="000E2663" w:rsidP="000E266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A00">
        <w:rPr>
          <w:rFonts w:ascii="Times New Roman" w:hAnsi="Times New Roman" w:cs="Times New Roman"/>
          <w:sz w:val="26"/>
          <w:szCs w:val="26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местных бюджетов, а также улучшению качества управления бюджетным процессом на местном уровне.</w:t>
      </w:r>
    </w:p>
    <w:p w:rsidR="000E2663" w:rsidRPr="00DF0A00" w:rsidRDefault="000E2663" w:rsidP="000E2663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63" w:rsidRPr="00AB3BBA" w:rsidRDefault="000E2663" w:rsidP="000E2663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B3BBA">
        <w:rPr>
          <w:sz w:val="26"/>
          <w:szCs w:val="26"/>
        </w:rPr>
        <w:t xml:space="preserve">Налоговая политика муниципального образования </w:t>
      </w:r>
      <w:r>
        <w:rPr>
          <w:sz w:val="26"/>
          <w:szCs w:val="26"/>
        </w:rPr>
        <w:t>Новороссийский сельсовет</w:t>
      </w:r>
    </w:p>
    <w:p w:rsidR="000E2663" w:rsidRDefault="000E2663" w:rsidP="000E2663">
      <w:pPr>
        <w:tabs>
          <w:tab w:val="left" w:pos="993"/>
        </w:tabs>
        <w:ind w:firstLine="567"/>
        <w:jc w:val="center"/>
        <w:rPr>
          <w:sz w:val="26"/>
          <w:szCs w:val="26"/>
        </w:rPr>
      </w:pPr>
    </w:p>
    <w:p w:rsidR="000E2663" w:rsidRPr="00604514" w:rsidRDefault="000E2663" w:rsidP="000E26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4514">
        <w:rPr>
          <w:sz w:val="26"/>
          <w:szCs w:val="26"/>
        </w:rPr>
        <w:t xml:space="preserve">Основная  задача налоговой политики </w:t>
      </w:r>
      <w:r>
        <w:rPr>
          <w:sz w:val="26"/>
          <w:szCs w:val="26"/>
        </w:rPr>
        <w:t xml:space="preserve">муниципального образования Новороссийский сельсовет на 2017 год и </w:t>
      </w:r>
      <w:r w:rsidRPr="00DF0A00">
        <w:rPr>
          <w:sz w:val="26"/>
          <w:szCs w:val="26"/>
        </w:rPr>
        <w:t>на плановый период 201</w:t>
      </w:r>
      <w:r>
        <w:rPr>
          <w:sz w:val="26"/>
          <w:szCs w:val="26"/>
        </w:rPr>
        <w:t xml:space="preserve">8 </w:t>
      </w:r>
      <w:r w:rsidRPr="00DF0A00">
        <w:rPr>
          <w:sz w:val="26"/>
          <w:szCs w:val="26"/>
        </w:rPr>
        <w:t>и 201</w:t>
      </w:r>
      <w:r>
        <w:rPr>
          <w:sz w:val="26"/>
          <w:szCs w:val="26"/>
        </w:rPr>
        <w:t>9</w:t>
      </w:r>
      <w:r w:rsidRPr="00DF0A00">
        <w:rPr>
          <w:sz w:val="26"/>
          <w:szCs w:val="26"/>
        </w:rPr>
        <w:t xml:space="preserve"> годов</w:t>
      </w:r>
      <w:r w:rsidRPr="00604514">
        <w:rPr>
          <w:sz w:val="26"/>
          <w:szCs w:val="26"/>
        </w:rPr>
        <w:t xml:space="preserve"> будет заключаться в сохранении налоговой базы,</w:t>
      </w:r>
      <w:r w:rsidRPr="00604514">
        <w:rPr>
          <w:rFonts w:eastAsia="BatangChe"/>
          <w:sz w:val="26"/>
          <w:szCs w:val="26"/>
        </w:rPr>
        <w:t xml:space="preserve"> вовлечении в налоговый оборот ранее неучтенных объектов налогообложения. </w:t>
      </w:r>
    </w:p>
    <w:p w:rsidR="000E2663" w:rsidRPr="00604514" w:rsidRDefault="000E2663" w:rsidP="000E266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4514">
        <w:rPr>
          <w:sz w:val="26"/>
          <w:szCs w:val="26"/>
        </w:rPr>
        <w:t>С учетом норм регионального налогового законодательства, устанавливающих с 201</w:t>
      </w:r>
      <w:r>
        <w:rPr>
          <w:sz w:val="26"/>
          <w:szCs w:val="26"/>
        </w:rPr>
        <w:t>6</w:t>
      </w:r>
      <w:r w:rsidRPr="00604514">
        <w:rPr>
          <w:sz w:val="26"/>
          <w:szCs w:val="26"/>
        </w:rPr>
        <w:t xml:space="preserve"> года особенности определения налоговой базы в отношении отдельных объектов недвижимого имущества, в трехлетней перспективе п</w:t>
      </w:r>
      <w:r w:rsidRPr="00604514">
        <w:rPr>
          <w:rFonts w:eastAsia="Calibri"/>
          <w:sz w:val="26"/>
          <w:szCs w:val="26"/>
        </w:rPr>
        <w:t>ланируется</w:t>
      </w:r>
      <w:r w:rsidRPr="00604514">
        <w:rPr>
          <w:sz w:val="26"/>
          <w:szCs w:val="26"/>
        </w:rPr>
        <w:t xml:space="preserve"> продолжить работу по актуализации и расширению перечня объектов недвижимого имущества</w:t>
      </w:r>
      <w:r w:rsidRPr="00604514">
        <w:rPr>
          <w:rFonts w:eastAsia="Calibri"/>
          <w:sz w:val="26"/>
          <w:szCs w:val="26"/>
        </w:rPr>
        <w:t>, по которым налоговая база исчисляется исходя из кадастровой стоимости объектов недвижимост</w:t>
      </w:r>
      <w:r w:rsidRPr="00604514">
        <w:rPr>
          <w:sz w:val="26"/>
          <w:szCs w:val="26"/>
        </w:rPr>
        <w:t xml:space="preserve">и.  </w:t>
      </w:r>
    </w:p>
    <w:p w:rsidR="000E2663" w:rsidRPr="00604514" w:rsidRDefault="000E2663" w:rsidP="000E2663">
      <w:pPr>
        <w:ind w:firstLine="709"/>
        <w:jc w:val="both"/>
        <w:rPr>
          <w:sz w:val="26"/>
          <w:szCs w:val="26"/>
        </w:rPr>
      </w:pPr>
      <w:r w:rsidRPr="00604514">
        <w:rPr>
          <w:sz w:val="26"/>
          <w:szCs w:val="26"/>
        </w:rPr>
        <w:t xml:space="preserve">Для развития налоговой базы местных бюджетов с 2016 года будет осуществлен переход к применению на территории </w:t>
      </w:r>
      <w:r>
        <w:rPr>
          <w:sz w:val="26"/>
          <w:szCs w:val="26"/>
        </w:rPr>
        <w:t xml:space="preserve">как </w:t>
      </w:r>
      <w:r w:rsidRPr="00604514">
        <w:rPr>
          <w:sz w:val="26"/>
          <w:szCs w:val="26"/>
        </w:rPr>
        <w:t>Республики Хакасия</w:t>
      </w:r>
      <w:r>
        <w:rPr>
          <w:sz w:val="26"/>
          <w:szCs w:val="26"/>
        </w:rPr>
        <w:t>, так и Новороссийского сельсовета</w:t>
      </w:r>
      <w:r w:rsidRPr="00604514">
        <w:rPr>
          <w:sz w:val="26"/>
          <w:szCs w:val="26"/>
        </w:rPr>
        <w:t xml:space="preserve"> порядка определения налоговой базы по налогу на имущество физических лиц исходя из кадастровой стоимости объектов налогообложения. В 2017 году в </w:t>
      </w:r>
      <w:r w:rsidRPr="00604514">
        <w:rPr>
          <w:sz w:val="26"/>
          <w:szCs w:val="26"/>
        </w:rPr>
        <w:lastRenderedPageBreak/>
        <w:t>местные бюджет</w:t>
      </w:r>
      <w:r>
        <w:rPr>
          <w:sz w:val="26"/>
          <w:szCs w:val="26"/>
        </w:rPr>
        <w:t>ы</w:t>
      </w:r>
      <w:r w:rsidRPr="00604514">
        <w:rPr>
          <w:sz w:val="26"/>
          <w:szCs w:val="26"/>
        </w:rPr>
        <w:t xml:space="preserve"> начнут поступать доходы от уплаты налога, исчисленного из кадастровой стоимости. </w:t>
      </w:r>
    </w:p>
    <w:p w:rsidR="000E2663" w:rsidRDefault="000E2663" w:rsidP="000E2663">
      <w:pPr>
        <w:spacing w:line="0" w:lineRule="atLeast"/>
        <w:ind w:firstLine="709"/>
        <w:jc w:val="both"/>
        <w:rPr>
          <w:iCs/>
          <w:sz w:val="26"/>
          <w:szCs w:val="26"/>
        </w:rPr>
      </w:pPr>
      <w:r w:rsidRPr="00604514">
        <w:rPr>
          <w:rFonts w:eastAsia="Calibri"/>
          <w:sz w:val="26"/>
          <w:szCs w:val="26"/>
        </w:rPr>
        <w:t>Основываясь</w:t>
      </w:r>
      <w:r>
        <w:rPr>
          <w:rFonts w:eastAsia="Calibri"/>
          <w:sz w:val="26"/>
          <w:szCs w:val="26"/>
        </w:rPr>
        <w:t xml:space="preserve"> </w:t>
      </w:r>
      <w:r w:rsidRPr="00604514"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</w:rPr>
        <w:t xml:space="preserve">положительной </w:t>
      </w:r>
      <w:r w:rsidRPr="00604514">
        <w:rPr>
          <w:rFonts w:eastAsia="Calibri"/>
          <w:sz w:val="26"/>
          <w:szCs w:val="26"/>
        </w:rPr>
        <w:t xml:space="preserve">практике прошлых лет, </w:t>
      </w:r>
      <w:r w:rsidRPr="00604514">
        <w:rPr>
          <w:sz w:val="26"/>
          <w:szCs w:val="26"/>
        </w:rPr>
        <w:t xml:space="preserve">для вовлечения в налоговый учет новых объектов налогообложения, </w:t>
      </w:r>
      <w:r w:rsidRPr="00604514">
        <w:rPr>
          <w:bCs/>
          <w:sz w:val="26"/>
          <w:szCs w:val="26"/>
        </w:rPr>
        <w:t xml:space="preserve">продолжится реализация </w:t>
      </w:r>
      <w:r w:rsidRPr="00604514">
        <w:rPr>
          <w:sz w:val="26"/>
          <w:szCs w:val="26"/>
        </w:rPr>
        <w:t>мер по повышению роли имущественн</w:t>
      </w:r>
      <w:r>
        <w:rPr>
          <w:sz w:val="26"/>
          <w:szCs w:val="26"/>
        </w:rPr>
        <w:t>ых налогов в формировании местного</w:t>
      </w:r>
      <w:r w:rsidRPr="00604514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6045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мер, </w:t>
      </w:r>
      <w:r w:rsidRPr="00604514">
        <w:rPr>
          <w:iCs/>
          <w:sz w:val="26"/>
          <w:szCs w:val="26"/>
        </w:rPr>
        <w:t>направленных на борьбу с уклонением от налогообложения, выводу из неформальной экономической деятельности хозяйствующих субъектов</w:t>
      </w:r>
      <w:r>
        <w:rPr>
          <w:iCs/>
          <w:sz w:val="26"/>
          <w:szCs w:val="26"/>
        </w:rPr>
        <w:t xml:space="preserve"> и</w:t>
      </w:r>
      <w:r w:rsidRPr="0060451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стимулированию предпринимательской активности </w:t>
      </w:r>
      <w:r w:rsidRPr="00604514">
        <w:rPr>
          <w:iCs/>
          <w:sz w:val="26"/>
          <w:szCs w:val="26"/>
        </w:rPr>
        <w:t>населения</w:t>
      </w:r>
      <w:r>
        <w:rPr>
          <w:iCs/>
          <w:sz w:val="26"/>
          <w:szCs w:val="26"/>
        </w:rPr>
        <w:t>.</w:t>
      </w:r>
    </w:p>
    <w:p w:rsidR="000E2663" w:rsidRDefault="000E2663" w:rsidP="00E104F2">
      <w:pPr>
        <w:jc w:val="right"/>
        <w:rPr>
          <w:rFonts w:eastAsia="Calibri"/>
          <w:sz w:val="26"/>
          <w:szCs w:val="26"/>
          <w:lang w:eastAsia="en-US"/>
        </w:rPr>
      </w:pPr>
    </w:p>
    <w:p w:rsidR="00B55789" w:rsidRDefault="00E104F2" w:rsidP="00B55789">
      <w:pPr>
        <w:rPr>
          <w:rFonts w:eastAsia="Calibri"/>
          <w:sz w:val="26"/>
          <w:szCs w:val="26"/>
          <w:lang w:eastAsia="en-US"/>
        </w:rPr>
      </w:pPr>
      <w:r w:rsidRPr="00E104F2">
        <w:rPr>
          <w:rFonts w:eastAsia="Calibri"/>
          <w:sz w:val="26"/>
          <w:szCs w:val="26"/>
          <w:lang w:eastAsia="en-US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3pt" o:ole="">
            <v:imagedata r:id="rId6" o:title=""/>
          </v:shape>
          <o:OLEObject Type="Embed" ProgID="Word.Document.12" ShapeID="_x0000_i1025" DrawAspect="Content" ObjectID="_1541226797" r:id="rId7"/>
        </w:object>
      </w: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F1950"/>
    <w:multiLevelType w:val="hybridMultilevel"/>
    <w:tmpl w:val="6B761C96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9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1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031D7"/>
    <w:multiLevelType w:val="hybridMultilevel"/>
    <w:tmpl w:val="9538F800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2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7"/>
  </w:num>
  <w:num w:numId="10">
    <w:abstractNumId w:val="10"/>
  </w:num>
  <w:num w:numId="11">
    <w:abstractNumId w:val="16"/>
  </w:num>
  <w:num w:numId="12">
    <w:abstractNumId w:val="1"/>
  </w:num>
  <w:num w:numId="13">
    <w:abstractNumId w:val="23"/>
  </w:num>
  <w:num w:numId="14">
    <w:abstractNumId w:val="6"/>
  </w:num>
  <w:num w:numId="15">
    <w:abstractNumId w:val="13"/>
  </w:num>
  <w:num w:numId="16">
    <w:abstractNumId w:val="22"/>
  </w:num>
  <w:num w:numId="17">
    <w:abstractNumId w:val="0"/>
  </w:num>
  <w:num w:numId="18">
    <w:abstractNumId w:val="3"/>
  </w:num>
  <w:num w:numId="19">
    <w:abstractNumId w:val="21"/>
  </w:num>
  <w:num w:numId="20">
    <w:abstractNumId w:val="11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9"/>
  </w:num>
  <w:num w:numId="25">
    <w:abstractNumId w:val="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339A3"/>
    <w:rsid w:val="0004515F"/>
    <w:rsid w:val="00057F91"/>
    <w:rsid w:val="0007100F"/>
    <w:rsid w:val="000766B2"/>
    <w:rsid w:val="00095D8C"/>
    <w:rsid w:val="00097BDC"/>
    <w:rsid w:val="000B1C00"/>
    <w:rsid w:val="000B5827"/>
    <w:rsid w:val="000C10EC"/>
    <w:rsid w:val="000C1697"/>
    <w:rsid w:val="000E2663"/>
    <w:rsid w:val="000F283E"/>
    <w:rsid w:val="0010369C"/>
    <w:rsid w:val="00113EB7"/>
    <w:rsid w:val="00122C71"/>
    <w:rsid w:val="00126CCB"/>
    <w:rsid w:val="00143B17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1F4BB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E7DB3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64262"/>
    <w:rsid w:val="003705D3"/>
    <w:rsid w:val="003754F0"/>
    <w:rsid w:val="00377898"/>
    <w:rsid w:val="00386D36"/>
    <w:rsid w:val="00387D40"/>
    <w:rsid w:val="003A2175"/>
    <w:rsid w:val="003B0F48"/>
    <w:rsid w:val="003B4CB2"/>
    <w:rsid w:val="003B4CF0"/>
    <w:rsid w:val="003B7309"/>
    <w:rsid w:val="003D7160"/>
    <w:rsid w:val="003F65D3"/>
    <w:rsid w:val="004076FC"/>
    <w:rsid w:val="00410100"/>
    <w:rsid w:val="004140BA"/>
    <w:rsid w:val="004157EE"/>
    <w:rsid w:val="00416BEB"/>
    <w:rsid w:val="00417DCB"/>
    <w:rsid w:val="0042237C"/>
    <w:rsid w:val="00426CEA"/>
    <w:rsid w:val="0043238E"/>
    <w:rsid w:val="0043238F"/>
    <w:rsid w:val="00441BA8"/>
    <w:rsid w:val="00443581"/>
    <w:rsid w:val="00450758"/>
    <w:rsid w:val="0046177D"/>
    <w:rsid w:val="004662DE"/>
    <w:rsid w:val="0046782A"/>
    <w:rsid w:val="004741C9"/>
    <w:rsid w:val="00474BAB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1F3"/>
    <w:rsid w:val="00595807"/>
    <w:rsid w:val="005979B8"/>
    <w:rsid w:val="005A7CC7"/>
    <w:rsid w:val="005B4E19"/>
    <w:rsid w:val="005B744E"/>
    <w:rsid w:val="005C0DEE"/>
    <w:rsid w:val="005C7DDC"/>
    <w:rsid w:val="005D29D1"/>
    <w:rsid w:val="005D5701"/>
    <w:rsid w:val="005D6A14"/>
    <w:rsid w:val="005F42DA"/>
    <w:rsid w:val="005F5F56"/>
    <w:rsid w:val="00606B4F"/>
    <w:rsid w:val="00617848"/>
    <w:rsid w:val="006311F6"/>
    <w:rsid w:val="00632903"/>
    <w:rsid w:val="0064182E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A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224E"/>
    <w:rsid w:val="007D397F"/>
    <w:rsid w:val="007D61D9"/>
    <w:rsid w:val="007F11F5"/>
    <w:rsid w:val="007F6CBF"/>
    <w:rsid w:val="0080100A"/>
    <w:rsid w:val="00801183"/>
    <w:rsid w:val="008033EF"/>
    <w:rsid w:val="00812815"/>
    <w:rsid w:val="0081703C"/>
    <w:rsid w:val="00822F85"/>
    <w:rsid w:val="008269C4"/>
    <w:rsid w:val="008275DE"/>
    <w:rsid w:val="0084502C"/>
    <w:rsid w:val="008467B7"/>
    <w:rsid w:val="008571F5"/>
    <w:rsid w:val="00870012"/>
    <w:rsid w:val="00872246"/>
    <w:rsid w:val="00872D81"/>
    <w:rsid w:val="00886E1A"/>
    <w:rsid w:val="00887277"/>
    <w:rsid w:val="00887283"/>
    <w:rsid w:val="0089277A"/>
    <w:rsid w:val="00896638"/>
    <w:rsid w:val="008A0901"/>
    <w:rsid w:val="008A1DF2"/>
    <w:rsid w:val="008A5233"/>
    <w:rsid w:val="008B24C3"/>
    <w:rsid w:val="008D5952"/>
    <w:rsid w:val="008D61DB"/>
    <w:rsid w:val="008E5B29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738B4"/>
    <w:rsid w:val="0098181B"/>
    <w:rsid w:val="00982D22"/>
    <w:rsid w:val="0098389C"/>
    <w:rsid w:val="00991673"/>
    <w:rsid w:val="00994A28"/>
    <w:rsid w:val="009A4D06"/>
    <w:rsid w:val="009B1450"/>
    <w:rsid w:val="009C105B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0D5E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316B1"/>
    <w:rsid w:val="00B465D0"/>
    <w:rsid w:val="00B53A34"/>
    <w:rsid w:val="00B555A0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0B5F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C1665"/>
    <w:rsid w:val="00DE1CE7"/>
    <w:rsid w:val="00DE5A96"/>
    <w:rsid w:val="00DE61F1"/>
    <w:rsid w:val="00DF7C18"/>
    <w:rsid w:val="00E06992"/>
    <w:rsid w:val="00E104F2"/>
    <w:rsid w:val="00E10865"/>
    <w:rsid w:val="00E14271"/>
    <w:rsid w:val="00E243CC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96479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iPriority w:val="99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  <w:style w:type="character" w:customStyle="1" w:styleId="apple-converted-space">
    <w:name w:val="apple-converted-space"/>
    <w:basedOn w:val="a0"/>
    <w:rsid w:val="00B316B1"/>
  </w:style>
  <w:style w:type="paragraph" w:styleId="af">
    <w:name w:val="No Spacing"/>
    <w:uiPriority w:val="1"/>
    <w:qFormat/>
    <w:rsid w:val="000E26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16CC-3262-4035-AB99-3440D71C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14661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38</cp:revision>
  <cp:lastPrinted>2016-10-28T07:45:00Z</cp:lastPrinted>
  <dcterms:created xsi:type="dcterms:W3CDTF">2013-09-13T07:36:00Z</dcterms:created>
  <dcterms:modified xsi:type="dcterms:W3CDTF">2016-11-21T02:47:00Z</dcterms:modified>
</cp:coreProperties>
</file>